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17791D">
        <w:rPr>
          <w:rFonts w:ascii="Times New Roman" w:hAnsi="Times New Roman" w:cs="Times New Roman"/>
        </w:rPr>
        <w:t>3</w:t>
      </w:r>
      <w:r w:rsidR="00B21716">
        <w:rPr>
          <w:rFonts w:ascii="Times New Roman" w:hAnsi="Times New Roman" w:cs="Times New Roman"/>
        </w:rPr>
        <w:t>1.03.2015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F1509">
              <w:rPr>
                <w:rFonts w:ascii="Times New Roman" w:eastAsia="Calibri" w:hAnsi="Times New Roman" w:cs="Times New Roman"/>
              </w:rPr>
              <w:t>Почтовый</w:t>
            </w:r>
            <w:r w:rsidR="00706AAD">
              <w:rPr>
                <w:rFonts w:ascii="Times New Roman" w:eastAsia="Calibri" w:hAnsi="Times New Roman" w:cs="Times New Roman"/>
              </w:rPr>
              <w:t xml:space="preserve">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B2171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220C6B">
              <w:rPr>
                <w:rFonts w:ascii="Times New Roman" w:eastAsia="Calibri" w:hAnsi="Times New Roman" w:cs="Times New Roman"/>
              </w:rPr>
              <w:t>1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</w:t>
            </w:r>
            <w:r w:rsidR="00B21716">
              <w:rPr>
                <w:rFonts w:ascii="Times New Roman" w:eastAsia="Calibri" w:hAnsi="Times New Roman" w:cs="Times New Roman"/>
              </w:rPr>
              <w:t>марта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B21716">
              <w:rPr>
                <w:rFonts w:ascii="Times New Roman" w:eastAsia="Calibri" w:hAnsi="Times New Roman" w:cs="Times New Roman"/>
              </w:rPr>
              <w:t>3,2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505C4A">
              <w:rPr>
                <w:rFonts w:ascii="Times New Roman" w:eastAsia="Calibri" w:hAnsi="Times New Roman" w:cs="Times New Roman"/>
              </w:rPr>
              <w:t>3</w:t>
            </w:r>
            <w:r w:rsidR="00220C6B">
              <w:rPr>
                <w:rFonts w:ascii="Times New Roman" w:eastAsia="Calibri" w:hAnsi="Times New Roman" w:cs="Times New Roman"/>
              </w:rPr>
              <w:t>1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B21716">
              <w:rPr>
                <w:rFonts w:ascii="Times New Roman" w:eastAsia="Calibri" w:hAnsi="Times New Roman" w:cs="Times New Roman"/>
              </w:rPr>
              <w:t>марта</w:t>
            </w:r>
            <w:r w:rsidR="00E3435B">
              <w:rPr>
                <w:rFonts w:ascii="Times New Roman" w:eastAsia="Calibri" w:hAnsi="Times New Roman" w:cs="Times New Roman"/>
              </w:rPr>
              <w:t xml:space="preserve"> 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E3435B">
              <w:rPr>
                <w:rFonts w:ascii="Times New Roman" w:eastAsia="Calibri" w:hAnsi="Times New Roman" w:cs="Times New Roman"/>
              </w:rPr>
              <w:t xml:space="preserve"> 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B21716">
              <w:rPr>
                <w:rFonts w:ascii="Times New Roman" w:eastAsia="Calibri" w:hAnsi="Times New Roman" w:cs="Times New Roman"/>
              </w:rPr>
              <w:t>131,6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9917CC" w:rsidRPr="009917CC" w:rsidRDefault="00E77CEB" w:rsidP="00B21716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220C6B">
              <w:rPr>
                <w:rFonts w:ascii="Times New Roman" w:eastAsia="Calibri" w:hAnsi="Times New Roman" w:cs="Times New Roman"/>
              </w:rPr>
              <w:t>31</w:t>
            </w:r>
            <w:r w:rsidR="006F67FF">
              <w:rPr>
                <w:rFonts w:ascii="Times New Roman" w:eastAsia="Calibri" w:hAnsi="Times New Roman" w:cs="Times New Roman"/>
              </w:rPr>
              <w:t xml:space="preserve"> </w:t>
            </w:r>
            <w:r w:rsidR="00B21716">
              <w:rPr>
                <w:rFonts w:ascii="Times New Roman" w:eastAsia="Calibri" w:hAnsi="Times New Roman" w:cs="Times New Roman"/>
              </w:rPr>
              <w:t>марта</w:t>
            </w:r>
            <w:r w:rsidR="00E3435B">
              <w:rPr>
                <w:rFonts w:ascii="Times New Roman" w:eastAsia="Calibri" w:hAnsi="Times New Roman" w:cs="Times New Roman"/>
              </w:rPr>
              <w:t xml:space="preserve"> 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E3435B">
              <w:rPr>
                <w:rFonts w:ascii="Times New Roman" w:eastAsia="Calibri" w:hAnsi="Times New Roman" w:cs="Times New Roman"/>
              </w:rPr>
              <w:t xml:space="preserve"> года составила</w:t>
            </w:r>
            <w:r w:rsidRPr="00E77CEB">
              <w:rPr>
                <w:rFonts w:ascii="Times New Roman" w:eastAsia="Calibri" w:hAnsi="Times New Roman" w:cs="Times New Roman"/>
              </w:rPr>
              <w:tab/>
            </w:r>
            <w:r w:rsidR="00B21716">
              <w:rPr>
                <w:rFonts w:ascii="Times New Roman" w:eastAsia="Calibri" w:hAnsi="Times New Roman" w:cs="Times New Roman"/>
              </w:rPr>
              <w:t>425,6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ния до «20» сентября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proofErr w:type="gram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Арендные помещения и ДОО на 20 мест общей площадью 4144,38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20 сентября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прочих рисков застройщиком не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 Залог в порядке, предусмотренном ст.</w:t>
            </w:r>
            <w:r w:rsidR="0084788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847886">
          <w:rPr>
            <w:rFonts w:ascii="Times New Roman" w:hAnsi="Times New Roman" w:cs="Times New Roman"/>
            <w:noProof/>
          </w:rPr>
          <w:t>4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0C6B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1509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47886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1716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2725-6A37-4856-9017-F5BF57DD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3</cp:revision>
  <cp:lastPrinted>2014-04-03T14:28:00Z</cp:lastPrinted>
  <dcterms:created xsi:type="dcterms:W3CDTF">2015-04-29T16:28:00Z</dcterms:created>
  <dcterms:modified xsi:type="dcterms:W3CDTF">2015-07-14T09:01:00Z</dcterms:modified>
</cp:coreProperties>
</file>