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9D4096">
        <w:rPr>
          <w:rFonts w:ascii="Times New Roman" w:hAnsi="Times New Roman" w:cs="Times New Roman"/>
        </w:rPr>
        <w:t>30</w:t>
      </w:r>
      <w:r w:rsidR="00F52BE5">
        <w:rPr>
          <w:rFonts w:ascii="Times New Roman" w:hAnsi="Times New Roman" w:cs="Times New Roman"/>
        </w:rPr>
        <w:t>.</w:t>
      </w:r>
      <w:r w:rsidR="009D4096">
        <w:rPr>
          <w:rFonts w:ascii="Times New Roman" w:hAnsi="Times New Roman" w:cs="Times New Roman"/>
        </w:rPr>
        <w:t>0</w:t>
      </w:r>
      <w:r w:rsidR="0017533B">
        <w:rPr>
          <w:rFonts w:ascii="Times New Roman" w:hAnsi="Times New Roman" w:cs="Times New Roman"/>
        </w:rPr>
        <w:t>9</w:t>
      </w:r>
      <w:r w:rsidR="00717B8D">
        <w:rPr>
          <w:rFonts w:ascii="Times New Roman" w:hAnsi="Times New Roman" w:cs="Times New Roman"/>
        </w:rPr>
        <w:t>.2016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17533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</w:t>
            </w:r>
            <w:r w:rsidR="009D4096">
              <w:rPr>
                <w:rFonts w:ascii="Times New Roman" w:eastAsia="Calibri" w:hAnsi="Times New Roman" w:cs="Times New Roman"/>
              </w:rPr>
              <w:t xml:space="preserve">ый убыток  </w:t>
            </w:r>
            <w:r>
              <w:rPr>
                <w:rFonts w:ascii="Times New Roman" w:eastAsia="Calibri" w:hAnsi="Times New Roman" w:cs="Times New Roman"/>
              </w:rPr>
              <w:t xml:space="preserve">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9D4096">
              <w:rPr>
                <w:rFonts w:ascii="Times New Roman" w:eastAsia="Calibri" w:hAnsi="Times New Roman" w:cs="Times New Roman"/>
              </w:rPr>
              <w:t>0</w:t>
            </w:r>
            <w:r w:rsidR="00CA0A38">
              <w:rPr>
                <w:rFonts w:ascii="Times New Roman" w:eastAsia="Calibri" w:hAnsi="Times New Roman" w:cs="Times New Roman"/>
              </w:rPr>
              <w:t xml:space="preserve"> </w:t>
            </w:r>
            <w:r w:rsidR="0017533B">
              <w:rPr>
                <w:rFonts w:ascii="Times New Roman" w:eastAsia="Calibri" w:hAnsi="Times New Roman" w:cs="Times New Roman"/>
              </w:rPr>
              <w:t>сентября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717B8D">
              <w:rPr>
                <w:rFonts w:ascii="Times New Roman" w:eastAsia="Calibri" w:hAnsi="Times New Roman" w:cs="Times New Roman"/>
              </w:rPr>
              <w:t>6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9D4096">
              <w:rPr>
                <w:rFonts w:ascii="Times New Roman" w:eastAsia="Calibri" w:hAnsi="Times New Roman" w:cs="Times New Roman"/>
              </w:rPr>
              <w:t>составил</w:t>
            </w:r>
            <w:r w:rsidR="00B32151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1</w:t>
            </w:r>
            <w:r w:rsidR="00717B8D">
              <w:rPr>
                <w:rFonts w:ascii="Times New Roman" w:eastAsia="Calibri" w:hAnsi="Times New Roman" w:cs="Times New Roman"/>
              </w:rPr>
              <w:t>,</w:t>
            </w:r>
            <w:r w:rsidR="0017533B">
              <w:rPr>
                <w:rFonts w:ascii="Times New Roman" w:eastAsia="Calibri" w:hAnsi="Times New Roman" w:cs="Times New Roman"/>
              </w:rPr>
              <w:t>6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9D4096">
              <w:rPr>
                <w:rFonts w:ascii="Times New Roman" w:eastAsia="Calibri" w:hAnsi="Times New Roman" w:cs="Times New Roman"/>
              </w:rPr>
              <w:t>30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 </w:t>
            </w:r>
            <w:r w:rsidR="0017533B">
              <w:rPr>
                <w:rFonts w:ascii="Times New Roman" w:eastAsia="Calibri" w:hAnsi="Times New Roman" w:cs="Times New Roman"/>
              </w:rPr>
              <w:t>сентября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17533B">
              <w:rPr>
                <w:rFonts w:ascii="Times New Roman" w:eastAsia="Calibri" w:hAnsi="Times New Roman" w:cs="Times New Roman"/>
              </w:rPr>
              <w:t>5,4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842140" w:rsidRDefault="00E77CEB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 xml:space="preserve">30 </w:t>
            </w:r>
            <w:r w:rsidR="0017533B">
              <w:rPr>
                <w:rFonts w:ascii="Times New Roman" w:eastAsia="Calibri" w:hAnsi="Times New Roman" w:cs="Times New Roman"/>
              </w:rPr>
              <w:t>сентября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17533B">
              <w:rPr>
                <w:rFonts w:ascii="Times New Roman" w:eastAsia="Calibri" w:hAnsi="Times New Roman" w:cs="Times New Roman"/>
              </w:rPr>
              <w:t>37,5</w:t>
            </w:r>
            <w:r w:rsidR="009D4096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842140" w:rsidRPr="009917CC" w:rsidRDefault="00842140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ния до «20»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17533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Арендные помещения и ДОУ</w:t>
            </w:r>
            <w:bookmarkStart w:id="0" w:name="_GoBack"/>
            <w:bookmarkEnd w:id="0"/>
            <w:r w:rsidR="007524E9">
              <w:rPr>
                <w:rFonts w:ascii="Times New Roman" w:eastAsia="Times New Roman" w:hAnsi="Times New Roman" w:cs="Times New Roman"/>
                <w:lang w:eastAsia="ru-RU"/>
              </w:rPr>
              <w:t xml:space="preserve"> на 20 мест общей площадью 4144,38 </w:t>
            </w:r>
            <w:proofErr w:type="spellStart"/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на ввод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завершенного строительством </w:t>
            </w:r>
            <w:r w:rsidR="00717B8D" w:rsidRPr="00717B8D">
              <w:rPr>
                <w:rFonts w:ascii="Times New Roman" w:eastAsia="Times New Roman" w:hAnsi="Times New Roman" w:cs="Times New Roman"/>
                <w:lang w:eastAsia="ru-RU"/>
              </w:rPr>
              <w:t>многоквартирного жилого дома в эксплуатацию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717B8D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8D">
              <w:rPr>
                <w:rFonts w:ascii="Times New Roman" w:eastAsia="Times New Roman" w:hAnsi="Times New Roman" w:cs="Times New Roman"/>
                <w:lang w:eastAsia="ru-RU"/>
              </w:rPr>
              <w:t>№ 78-02-05-2016 от 20.02.2016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CB" w:rsidRDefault="00324ECB" w:rsidP="009917CC">
      <w:pPr>
        <w:spacing w:after="0" w:line="240" w:lineRule="auto"/>
      </w:pPr>
      <w:r>
        <w:separator/>
      </w:r>
    </w:p>
  </w:endnote>
  <w:endnote w:type="continuationSeparator" w:id="0">
    <w:p w:rsidR="00324ECB" w:rsidRDefault="00324ECB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17533B">
          <w:rPr>
            <w:rFonts w:ascii="Times New Roman" w:hAnsi="Times New Roman" w:cs="Times New Roman"/>
            <w:noProof/>
          </w:rPr>
          <w:t>1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CB" w:rsidRDefault="00324ECB" w:rsidP="009917CC">
      <w:pPr>
        <w:spacing w:after="0" w:line="240" w:lineRule="auto"/>
      </w:pPr>
      <w:r>
        <w:separator/>
      </w:r>
    </w:p>
  </w:footnote>
  <w:footnote w:type="continuationSeparator" w:id="0">
    <w:p w:rsidR="00324ECB" w:rsidRDefault="00324ECB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533B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24ECB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14F8"/>
    <w:rsid w:val="004126BB"/>
    <w:rsid w:val="00414B71"/>
    <w:rsid w:val="00414C09"/>
    <w:rsid w:val="00414EAA"/>
    <w:rsid w:val="004164A5"/>
    <w:rsid w:val="004215BA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5BD1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17B8D"/>
    <w:rsid w:val="007215FE"/>
    <w:rsid w:val="007216FE"/>
    <w:rsid w:val="0072459B"/>
    <w:rsid w:val="007340AE"/>
    <w:rsid w:val="00740D95"/>
    <w:rsid w:val="00741D1C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B6DB5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0695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140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D4096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1FAA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5FA8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01D27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FB8D-1643-466E-AF52-C3B5E0E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2016-10-28T15:26:00Z</dcterms:created>
  <dcterms:modified xsi:type="dcterms:W3CDTF">2016-10-28T15:30:00Z</dcterms:modified>
</cp:coreProperties>
</file>